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Optimal Migration Pathway to Western Australia: A Strategic Analysis Leveraging High-Value Expertise in AI, Innovation, and First Nations Engagement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presents a deep research analysis to determine the optimal migration pathway to Western Australia (WA) for applicants possessing a unique and high-value combination of expertise in Artificial Intelligence (AI), the start-up ecosystem, and First Nations engagement. The analysis confronts a critical initial challenge: the applicants' likely core occupations in marketing and design are not listed on the Western Australian Skilled Migration Occupation List (WASMOL) or Graduate Occupation List (GOL).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addresses this by conducting a forensic comparative analysis of two fundamentally different strategic pathways: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State Nominated Migration Program (SNMP):</w:t>
      </w:r>
      <w:r w:rsidDel="00000000" w:rsidR="00000000" w:rsidRPr="00000000">
        <w:rPr>
          <w:rFonts w:ascii="Google Sans Text" w:cs="Google Sans Text" w:eastAsia="Google Sans Text" w:hAnsi="Google Sans Text"/>
          <w:color w:val="1b1c1d"/>
          <w:rtl w:val="0"/>
        </w:rPr>
        <w:t xml:space="preserve"> Requiring a strategic re-alignment of the primary applicant's nominated occupation to an eligible Australian and New Zealand Standard Classification of Occupations (ANZSCO) code on the WASMOL that reflects their AI and tech expertise (e.g., within the Information and Communications Technology (ICT) sector).</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Subclass 491 Family-Sponsored Stream:</w:t>
      </w:r>
      <w:r w:rsidDel="00000000" w:rsidR="00000000" w:rsidRPr="00000000">
        <w:rPr>
          <w:rFonts w:ascii="Google Sans Text" w:cs="Google Sans Text" w:eastAsia="Google Sans Text" w:hAnsi="Google Sans Text"/>
          <w:color w:val="1b1c1d"/>
          <w:rtl w:val="0"/>
        </w:rPr>
        <w:t xml:space="preserve"> Leveraging the applicants' WA-based family network to bypass the state occupation lists, but facing an exceptionally competitive, high-points environment.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concludes that the </w:t>
      </w:r>
      <w:r w:rsidDel="00000000" w:rsidR="00000000" w:rsidRPr="00000000">
        <w:rPr>
          <w:rFonts w:ascii="Google Sans Text" w:cs="Google Sans Text" w:eastAsia="Google Sans Text" w:hAnsi="Google Sans Text"/>
          <w:b w:val="1"/>
          <w:color w:val="1b1c1d"/>
          <w:rtl w:val="0"/>
        </w:rPr>
        <w:t xml:space="preserve">WA State Nominated Migration Program, targeting the Skilled Work Regional (Provisional) visa (subclass 491)</w:t>
      </w:r>
      <w:r w:rsidDel="00000000" w:rsidR="00000000" w:rsidRPr="00000000">
        <w:rPr>
          <w:rFonts w:ascii="Google Sans Text" w:cs="Google Sans Text" w:eastAsia="Google Sans Text" w:hAnsi="Google Sans Text"/>
          <w:color w:val="1b1c1d"/>
          <w:rtl w:val="0"/>
        </w:rPr>
        <w:t xml:space="preserve">, represents the optimal primary pathway due to its greater predictability and direct alignment with WA's strategic priorities. The Family-Sponsored stream is identified as a viable but high-risk secondary option.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strategy is the construction of a compelling, four-pillar value proposition that positions the applicants not merely as skilled workers, but as strategic assets capable of making a direct and tangible contribution to WA's specific economic and social objectives. Each pillar is meticulously aligned with keystone WA government policies: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 &amp; Digital Imperative:</w:t>
      </w:r>
      <w:r w:rsidDel="00000000" w:rsidR="00000000" w:rsidRPr="00000000">
        <w:rPr>
          <w:rFonts w:ascii="Google Sans Text" w:cs="Google Sans Text" w:eastAsia="Google Sans Text" w:hAnsi="Google Sans Text"/>
          <w:color w:val="1b1c1d"/>
          <w:rtl w:val="0"/>
        </w:rPr>
        <w:t xml:space="preserve"> Directly addressing the goals of the WA: Digitally Evolved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Innovation &amp; Start-Up Catalyst:</w:t>
      </w:r>
      <w:r w:rsidDel="00000000" w:rsidR="00000000" w:rsidRPr="00000000">
        <w:rPr>
          <w:rFonts w:ascii="Google Sans Text" w:cs="Google Sans Text" w:eastAsia="Google Sans Text" w:hAnsi="Google Sans Text"/>
          <w:color w:val="1b1c1d"/>
          <w:rtl w:val="0"/>
        </w:rPr>
        <w:t xml:space="preserve"> Contributing to the ecosystem supported by the New Industries Fund.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First Nations Partnership:</w:t>
      </w:r>
      <w:r w:rsidDel="00000000" w:rsidR="00000000" w:rsidRPr="00000000">
        <w:rPr>
          <w:rFonts w:ascii="Google Sans Text" w:cs="Google Sans Text" w:eastAsia="Google Sans Text" w:hAnsi="Google Sans Text"/>
          <w:color w:val="1b1c1d"/>
          <w:rtl w:val="0"/>
        </w:rPr>
        <w:t xml:space="preserve"> Providing tangible support for the Jina: Western Australian Aboriginal Tourism Action Plan.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Family &amp; Community Anchor:</w:t>
      </w:r>
      <w:r w:rsidDel="00000000" w:rsidR="00000000" w:rsidRPr="00000000">
        <w:rPr>
          <w:rFonts w:ascii="Google Sans Text" w:cs="Google Sans Text" w:eastAsia="Google Sans Text" w:hAnsi="Google Sans Text"/>
          <w:color w:val="1b1c1d"/>
          <w:rtl w:val="0"/>
        </w:rPr>
        <w:t xml:space="preserve"> Using their local network as proof of long-term commitment and successful settlement.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report culminates in a detailed, actionable roadmap, including the curation of a 'Strategic Evidence Portfolio' designed to substantiate these claims and an execution timeline. This refined strategy represents a best-practice approach to navigating WA's competitive skilled migration landscape, presenting a compelling business case for the applicants' contribution to the state's future.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Foundational Viability Assessment: Navigating the WA Migration Framework</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establishes the regulatory and strategic landscape. It moves from the micro-level issue of occupational eligibility to a macro-level comparative analysis of the two primary migration gateways to Western Australia, identifying the critical decision point that will define the entire strategy.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Occupational Imperative: Confronting the WASMOL Challenge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requirement for any state-nominated skilled migration application is that the applicant's nominated occupation appears on the relevant state's skilled occupation list. This presents an immediate and critical challenge that must be addressed before any further strategic planning can occur.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review of the 2024-25 Western Australian Skilled Migration Occupation List (WASMOL) and the Graduate Occupation List (GOL) confirms a significant finding: creative-sector occupations such as 'Marketing Specialist' (ANZSCO 225113) and 'Graphic Designer' (ANZSCO 232411) are not listed for nomination for either the Skilled Nominated visa (subclass 190) or the Skilled Work Regional (Provisional) visa (subclass 491).</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absence creates a fundamental eligibility barrier, rendering a direct application under these common professional titles untenable through the Western Australian State Nominated Migration Program (SNMP).</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reality necessitates a decisive strategic pivot. To proceed via the SNMP, the primary applicant must secure a positive skills assessment in an occupation that is present on the WASMOL and that accurately reflects their documented expertise in AI and the start-up ecosystem. Given the nature of this expertise, this pivot would most logically be towards an occupation within the ICT sector. Occupations such as 'Analyst Programmer' (ANZSCO 261311) or 'Software Engineer' (ANZSCO 261313), which are consistently present on WA's occupation lists, represent viable targets.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success of the SNMP pathway is therefore contingent upon the applicant's ability to map their experience and qualifications to the criteria of one of these in-demand ICT roles. This report will proceed under the assumption that such a pivot is feasible and can be substantiated with credible evidence.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Concurrently, an alternative pathway exists that circumvents the state-specific occupation list entirely: the Family-Sponsored stream of the Subclass 491 visa. This stream does not require an applicant's occupation to be on the WASMOL. Instead, it only mandates that the occupation be on the broader skilled occupation list maintained by the Department of Home Affairs.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As an occupation like 'Graphic Designer' is listed on the federal Short-term Skilled Occupation List (STSOL), it is eligible for this pathway.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creates a critical strategic divergence, presenting two distinct and mutually exclusive gateways to Western Australia, each with its own unique set of requirements, risks, and opportunities.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Visa Architecture: Subclass 190 vs. Subclass 491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state-nominated framework, applicants must choose between two primary visa subclasses. While both lead to permanent residency, their structure, requirements, and strategic implications differ significantly.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Skilled Nominated visa (subclass 190)</w:t>
      </w:r>
      <w:r w:rsidDel="00000000" w:rsidR="00000000" w:rsidRPr="00000000">
        <w:rPr>
          <w:rFonts w:ascii="Google Sans Text" w:cs="Google Sans Text" w:eastAsia="Google Sans Text" w:hAnsi="Google Sans Text"/>
          <w:color w:val="1b1c1d"/>
          <w:rtl w:val="0"/>
        </w:rPr>
        <w:t xml:space="preserve"> is a permanent visa from the date of grant. A successful nomination from the WA government for this visa provides an additional 5 points towards the applicant's total score in the points test.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key and often challenging requirement for most occupations under WA's General Stream for the 190 visa is the provision of a full-time employment contract in the nominated (or a closely related) occupation for a minimum of six months.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an offshore applicant, securing such a contract can be a considerable logistical hurdle.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contrast, the </w:t>
      </w:r>
      <w:r w:rsidDel="00000000" w:rsidR="00000000" w:rsidRPr="00000000">
        <w:rPr>
          <w:rFonts w:ascii="Google Sans Text" w:cs="Google Sans Text" w:eastAsia="Google Sans Text" w:hAnsi="Google Sans Text"/>
          <w:b w:val="1"/>
          <w:color w:val="1b1c1d"/>
          <w:rtl w:val="0"/>
        </w:rPr>
        <w:t xml:space="preserve">Skilled Work Regional (Provisional) visa (subclass 491)</w:t>
      </w:r>
      <w:r w:rsidDel="00000000" w:rsidR="00000000" w:rsidRPr="00000000">
        <w:rPr>
          <w:rFonts w:ascii="Google Sans Text" w:cs="Google Sans Text" w:eastAsia="Google Sans Text" w:hAnsi="Google Sans Text"/>
          <w:color w:val="1b1c1d"/>
          <w:rtl w:val="0"/>
        </w:rPr>
        <w:t xml:space="preserve"> is a five-year provisional visa that offers a more powerful strategic advantage. A successful nomination from the WA government or sponsorship by an eligible family member for this visa grants a substantial 15 points to the applicant's total score.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visa mandates that holders live, work, and study in a designated regional area of Australia. For the purposes of this visa, the entirety of Western Australia, including the Perth metropolitan area, is classified as a designated regional area. After three years of meeting the visa conditions, including minimum income requirements, holders can apply for permanent residency via the Subclass 191 visa.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Most critically for this analysis, the requirement for a six-month employment contract, which is a feature of the Subclass 190 General Stream, is not a requirement for the Subclass 491 General Stream in Western Australia.</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significantly lowers the barrier to entry and reduces the upfront risk for offshore applicants, who can apply for nomination without first needing to secure employment.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10-point differential between the 5 points for a 190 nomination and the 15 points for a 491 nomination is a decisive factor in a highly competitive, points-tested system. This mathematical advantage, combined with the removal of the mandatory employment contract, makes the Subclass 491 visa the logistically and strategically superior option for maximising competitiveness and de-risking the application process.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Two Gates to Western Australia: A Comparative Pathway Analysis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applicants' migration strategy must be built upon a clear-eyed assessment of the two distinct gateways available to them. Each pathway—State Nomination and Family Sponsorship—operates under a different set of rules and presents a unique risk-reward profile.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A: WA State Nominated Migration Program (SNMP)</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SNMP is the mechanism through which the Western Australian government nominates skilled migrants who can fill critical skills shortages and contribute to the state's economy.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program is divided into two main streams: the General Stream, designed for skilled migrants with relevant work experience, and the Graduate Stream, for international students who have completed their studies in WA.</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Given the applicants' profile, they would target the General Stream.</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non-negotiable requirement for this pathway is that the applicant's nominated occupation must be on the Western Australian Skilled Migration Occupation List (WASMOL) or the Graduate Occupation List (GOL).</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As established, this necessitates the strategic pivot to an eligible ICT occupation.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selection process is competitive and invitation-based. Candidates first lodge an Expression of Interest (EOI) in the federal government's SkillSelect system. WA Migration Services then issues invitations to apply for state nomination based on a clear ranking system. Priority is given first to applicants currently residing in WA, followed by those in other Australian states, and finally to offshore applicants.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Within these cohorts, invitations are generally issued to those with the highest EOI points scores. Furthermore, the WA government explicitly prioritises candidates with occupations in specific industry sectors deemed critical to the state's economy, which currently include healthcare and social assistance, building and construction, hospitality and tourism, and education and training.</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be eligible for the General Stream, applicants must meet the Department of Home Affairs' baseline criteria for the visa (e.g., be under 45, have 'Competent' English, and score at least 65 points).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They must also hold a positive skills assessment for their nominated WASMOL occupation and meet WA's specific work experience requirements. For occupations on WASMOL Schedule 1, this typically involves demonstrating at least one year of Australian or overseas work experience in the last ten years.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B: Subclass 491 Family-Sponsored Stream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pathway operates independently of the state nomination process. Instead of being nominated by the WA government, the applicant is sponsored by an eligible relative who resides in a designated regional area of Australia.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 eligible relative is defined as a parent, child, sibling, aunt, uncle, nephew, niece, grandparent, or first cousin who is an Australian citizen, Australian permanent resident, or an eligible New Zealand citizen.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advantage of this stream is that it bypasses the state-specific WASMOL. The applicant's nominated occupation need only be on the relevant federal skilled occupation list (either the Medium and Long-term Strategic Skills List (MLTSSL) or the Short-term Skilled Occupation List (STSOL)).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it a viable pathway for an occupation like 'Graphic Designer', which is on the STSOL.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selection process for this stream is profoundly different and significantly more competitive. Invitations are issued directly by the Department of Home Affairs from the national SkillSelect EOI pool. The number of invitations issued for the family-sponsored stream is extremely limited each program year.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a result, invitations are reserved for candidates with the highest points scores across all eligible occupations nationwide. While the minimum eligibility threshold for a Subclass 491 visa is 65 points, credible industry analysis indicates that a realistic score to receive an invitation through the family-sponsored stream is often 90-95 points or higher, due to the intense competition for a very small number of places.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fundamental strategic choice. The applicants can pursue the SNMP, which requires the upfront risk and effort of a pivoted skills assessment in a new occupation but leads to a more structured and potentially lower-points state-level competition. Alternatively, they can pursue the Family-Sponsored stream, which allows them to use their existing occupations but places them in a hyper-competitive national pool where the probability of receiving an invitation is low and highly unpredictable. A third option involves combining both strategies: using a pivoted, high-points ICT occupation in the family-sponsored stream. While this would maximise their points score, it would still subject them to the uncertainty and limited allocation of the national invitation process. The decision between these pathways is therefore a critical exercise in risk management, weighing the controllable risk of a skills assessment against the uncontrollable risk of a highly competitive national selection process.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comparative analysis of these two primary pathways for the Subclass 491 visa.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 SNMP (Subclass 491)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Family-Sponsored (Subclass 491)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Points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 points for state nomination.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 points for family sponsorship.</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pathways provide the maximum possible points boost for nomination/sponsorship.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Occupation 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on the state-specific WASMOL or GOL.</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on the broader federal MLTSSL or STSOL.</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SNMP requires a strategic pivot to an eligible ICT occupation. The Family-Sponsored stream allows the use of original occupations like 'Graphic Designer'.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Job Offer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 required for the 491 visa under the General Stream.</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pathways remove the significant hurdle of securing a job offer from offshore.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Competitiveness / Points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Competitive, with priority for WA residents and high-points candidates.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hd w:fill="auto" w:val="clear"/>
                <w:rtl w:val="0"/>
              </w:rPr>
              <w:t xml:space="preserve"> Invitation scores vary by occupation but can be lower than the family stream.</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Extremely competitive. A score of 90-95+ is often required to receive an invitation due to a very small national allocation of places.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SNMP offers a more attainable points threshold, presenting a higher probability of success for a well-prepared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Processing 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WA gives processing priority to specific industry sectors (e.g., healthcare, construction).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Department of Home Affairs prioritises invitations based solely on the highest points scores in the national pool.</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SNMP allows for strategic targeting of priority sectors through a narrative, while the Family-Sponsored stream is a purely numerical ranking.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 Predictability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process is more transparent, with published criteria and regular invitation rounds from the state government.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process is opaque, with very few invitations issued nationally. There is little predictability as to when or if an invitation will be received.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SNMP provides a much higher degree of strategic control and predictability over the application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Overall Risk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 Risk:</w:t>
            </w:r>
            <w:r w:rsidDel="00000000" w:rsidR="00000000" w:rsidRPr="00000000">
              <w:rPr>
                <w:rFonts w:ascii="Google Sans Text" w:cs="Google Sans Text" w:eastAsia="Google Sans Text" w:hAnsi="Google Sans Text"/>
                <w:color w:val="1b1c1d"/>
                <w:shd w:fill="auto" w:val="clear"/>
                <w:rtl w:val="0"/>
              </w:rPr>
              <w:t xml:space="preserve"> The primary risk is the upfront requirement to obtain a positive skills assessment in a pivoted ICT occupation. If successful, the pathway is 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Very High Risk:</w:t>
            </w:r>
            <w:r w:rsidDel="00000000" w:rsidR="00000000" w:rsidRPr="00000000">
              <w:rPr>
                <w:rFonts w:ascii="Google Sans Text" w:cs="Google Sans Text" w:eastAsia="Google Sans Text" w:hAnsi="Google Sans Text"/>
                <w:color w:val="1b1c1d"/>
                <w:shd w:fill="auto" w:val="clear"/>
                <w:rtl w:val="0"/>
              </w:rPr>
              <w:t xml:space="preserve"> The primary risk is the extremely high and unpredictable points threshold, making an invitation highly improbable regardless of eligibility.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pivot to the SNMP is a necessary risk mitigation strategy to ensure the viability of the entire application.</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Strategic Pathway Selection: The Definitive Recommendation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in the preceding section reveals two viable but fundamentally different pathways into Western Australia. The choice between them is not merely administrative but is the central strategic decision of this migration plan. This section synthesizes that analysis to provide a definitive recommendation, justifying the selection of an optimal primary pathway and a prudent contingency plan based on a rigorous assessment of risk, opportunity, and alignment with the applicants' unique profile.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Risk and Opportunity Matrix: Quantifying the Decision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systematic evaluation of the opportunities and risks associated with each pathway clarifies the strategic landscape and illuminates the most logical course of action.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WA State Nominated Migration Program (Subclass 491)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Opportunity:</w:t>
      </w:r>
      <w:r w:rsidDel="00000000" w:rsidR="00000000" w:rsidRPr="00000000">
        <w:rPr>
          <w:rFonts w:ascii="Google Sans Text" w:cs="Google Sans Text" w:eastAsia="Google Sans Text" w:hAnsi="Google Sans Text"/>
          <w:color w:val="1b1c1d"/>
          <w:rtl w:val="0"/>
        </w:rPr>
        <w:t xml:space="preserve"> This pathway offers a direct and tangible alignment with the published economic priorities of the Western Australian government.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state's invitation process is more controlled and transparent than the national pool, with published criteria and regular invitation rounds that provide a degree of predictability.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still competitive, the points scores required for an invitation in many occupations can be significantly lower than the near-maximum scores required in the family-sponsored stream.</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most significant advantage is the waiver of the mandatory six-month job offer for the Subclass 491 visa, which removes a major logistical barrier for offshore applicants.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Risk:</w:t>
      </w:r>
      <w:r w:rsidDel="00000000" w:rsidR="00000000" w:rsidRPr="00000000">
        <w:rPr>
          <w:rFonts w:ascii="Google Sans Text" w:cs="Google Sans Text" w:eastAsia="Google Sans Text" w:hAnsi="Google Sans Text"/>
          <w:color w:val="1b1c1d"/>
          <w:rtl w:val="0"/>
        </w:rPr>
        <w:t xml:space="preserve"> The viability of this entire pathway is predicated on a single, critical dependency: the primary applicant's ability to secure a positive skills assessment in an eligible ICT occupation on the WASMOL. This requires a meticulous and potentially challenging process of mapping their existing skills and experience to the strict criteria of the relevant assessing authority. A failure at this initial stage would effectively invalidate this pathway, requiring a complete strategic reset.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Family-Sponsored Stream (Subclass 491)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Opportunity:</w:t>
      </w:r>
      <w:r w:rsidDel="00000000" w:rsidR="00000000" w:rsidRPr="00000000">
        <w:rPr>
          <w:rFonts w:ascii="Google Sans Text" w:cs="Google Sans Text" w:eastAsia="Google Sans Text" w:hAnsi="Google Sans Text"/>
          <w:color w:val="1b1c1d"/>
          <w:rtl w:val="0"/>
        </w:rPr>
        <w:t xml:space="preserve"> The primary advantage of this stream is that it allows the applicants to use their original, authentic occupations, bypassing the restrictive WASMOL. It directly leverages one of the applicants' key assets—their established family network in Western Australia—to meet the sponsorship requirement.</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avoids the complexity and uncertainty of pursuing a skills assessment in a new field.</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Risk:</w:t>
      </w:r>
      <w:r w:rsidDel="00000000" w:rsidR="00000000" w:rsidRPr="00000000">
        <w:rPr>
          <w:rFonts w:ascii="Google Sans Text" w:cs="Google Sans Text" w:eastAsia="Google Sans Text" w:hAnsi="Google Sans Text"/>
          <w:color w:val="1b1c1d"/>
          <w:rtl w:val="0"/>
        </w:rPr>
        <w:t xml:space="preserve"> The principal risk is the exceptionally high and unpredictable points threshold required to secure an invitation from the Department of Home Affairs.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national allocation of places for this visa stream is extremely small, creating a hyper-competitive environment where only those with the highest possible points scores have a realistic chance of success. This transforms the application process into a "lottery-like" scenario with very little transparency or predictability. The applicants could prepare a flawless application, meet all eligibility criteria, and still wait indefinitely for an invitation that may never arrive.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Optimal Pathway: A Primary and Contingency Approach</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comprehensive risk-benefit analysis, a dual-track strategy is recommended, with a clear primary focus and a secondary contingency plan.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Recommendation: The WA State Nominated Migration Program (SNMP) for the Subclass 491 Visa.</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is definitively recommended as the primary strategic focus. The justification for this choice rests on the principle of maximising strategic control and probability of success. While the requirement for a pivoted skills assessment presents a significant upfront hurdle, it is a </w:t>
      </w:r>
      <w:r w:rsidDel="00000000" w:rsidR="00000000" w:rsidRPr="00000000">
        <w:rPr>
          <w:rFonts w:ascii="Google Sans Text" w:cs="Google Sans Text" w:eastAsia="Google Sans Text" w:hAnsi="Google Sans Text"/>
          <w:i w:val="1"/>
          <w:color w:val="1b1c1d"/>
          <w:rtl w:val="0"/>
        </w:rPr>
        <w:t xml:space="preserve">manageable</w:t>
      </w:r>
      <w:r w:rsidDel="00000000" w:rsidR="00000000" w:rsidRPr="00000000">
        <w:rPr>
          <w:rFonts w:ascii="Google Sans Text" w:cs="Google Sans Text" w:eastAsia="Google Sans Text" w:hAnsi="Google Sans Text"/>
          <w:color w:val="1b1c1d"/>
          <w:rtl w:val="0"/>
        </w:rPr>
        <w:t xml:space="preserve"> risk. Through meticulous preparation, professional guidance, and a strong evidentiary basis, the probability of a successful assessment can be significantly increased.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this hurdle is cleared, the applicants enter a more predictable and strategically navigable environment. By aligning their nominated occupation with one sought by the state, they transform their application from a passive entry in a national points race into a proactive business case tailored specifically to the needs of Western Australia. The state's explicit prioritisation of certain industry sectors provides a clear target for the narrative-driven approach that forms the core of this strategy.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pathway is a calculated risk, but one that, if managed correctly, leads to a significantly higher likelihood of a successful outcome.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Contingency Recommendation: The Subclass 491 Family-Sponsored Stream.</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should be pursued as a parallel or secondary option. An Expression of Interest (EOI) for the family-sponsored stream should be lodged as soon as the applicants have achieved their maximum possible points score (for example, by securing 'Superior' English language test results). While the probability of receiving an invitation through this stream is considerably lower, there is no cost associated with lodging and maintaining an EOI in the SkillSelect pool. It therefore serves as a valuable contingency plan, providing a potential alternative route should the primary SNMP pathway encounter unforeseen delays or be affected by future changes in state migration policy.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dual approach is optimal because it acknowledges the unique strengths and weaknesses of each pathway. The SNMP pathway is superior precisely because it provides a direct audience—the WA Government assessment team—for the compelling value proposition that these applicants can offer. It is a forum where a sophisticated, narrative-driven application can differentiate itself. The Family-Sponsored stream, in contrast, is a purely numerical calculation, a race to the highest points score with no mechanism to articulate a unique contribution. For applicants whose core strength lies in their rare and valuable combination of skills, the SNMP is the only pathway that allows this strategic asset to be fully and effectively leveraged. The choice to prioritise the SNMP is therefore a choice to play to their strengths in an arena where those strengths are most likely to be recognised and rewarded.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Crafting the Value Proposition: A Four-Pillar Narrative for Western Australia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application for state nomination in a competitive environment requires more than meeting the minimum eligibility criteria. It demands the construction of a compelling value proposition that demonstrates to the nominating body—the Western Australian government—that the applicants represent an exceptional investment in the state's future. This section develops the core narrative for the application, structured around four strategic pillars. Each pillar is designed to transform the applicants' skills from a list of qualifications into an evidence-based story of contribution, directly linking their expertise to the specific, documented strategic goals of Western Australia.</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Layer 1: The AI &amp; Digital Imperative – Accelerating WA: Digitally Evolved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Western Australia has articulated a clear and ambitious vision for its digital future through the WA: Digitally Evolved strategy. This framework is designed to accelerate the uptake of digital technologies across all sectors, support the growth of the local digital industry, and ensure WA businesses are "digitally secure, enabled and empowered".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strategy acknowledges that digital transformation is a key driver of economic growth, productivity, and diversification. Research shows that highly digitally-engaged businesses can earn 60% more revenue per employee, highlighting the economic imperative behind this push.</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state also faces significant challenges. Despite its strengths in areas like remote operations, WA lags some national peers in digital readiness indicators and confronts a persistent "digital divide," particularly in regional and remote areas where digital connectivity can be limited.</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There is a clear and present need for skilled professionals who can not only use digital tools but can strategically implement them to drive business outcomes.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context provides the first pillar of the applicants' value proposition. They will position themselves not as passive job-seekers in the tech sector, but as active contributors and enablers of the WA: Digitally Evolved vision. Their expertise in Artificial Intelligence is not merely a technical skill; it is a direct solution to WA's documented need for digital uplift and enhanced productivity. They can offer tangible capabilities to help WA businesses, particularly small and medium-sized enterprises (SMEs) in regional areas, to adopt and leverage AI for competitive advantage. This could involve developing AI-driven marketing strategies, implementing data analytics for business intelligence, or creating automated systems to improve operational efficiency.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application's narrative and supporting evidence will demonstrate a deep understanding of this state-level strategy. It will explicitly reference the priority action areas of WA: Digitally Evolved, such as "Priority area 1: Advocacy and education" and "Priority area 2: Advisory and technical support".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applicants will articulate a clear plan for how their combined skillset can help deliver these outcomes on the ground for regional WA businesses, thereby framing their migration as a direct contribution to a critical state economic objective.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Layer 2: The Innovation &amp; Start-Up Catalyst – Fuelling the New Industries Fund Ecosystem</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core component of Western Australia's economic strategy is the diversification of its economy beyond its traditional resources base. This is spearheaded by the Diversify WA framework, which identifies and supports growth in new and emerging sectors.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Central to this effort is the cultivation of a vibrant innovation and start-up ecosystem, actively fostered by the state government through the $25.8 million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New Industries Fund (NIF).</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NIF provides targeted support through grants (such as the Innovation Booster Grant), the development of innovation hubs, and awards that celebrate local entrepreneurs.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strong government support, the Perth start-up ecosystem, while growing, has significant potential for further development. Recent analysis ranks Perth's ecosystem 4th nationally, noting that it is substantially smaller than that of Brisbane, its closest competitor in the rankings.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gap represents a strategic opportunity for high-calibre talent to make a disproportionately large impact.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pillar of the applicants' narrative will position them as catalysts for this ecosystem's growth. They will frame their expertise not as individuals seeking employment within a start-up, but as experienced operators who can contribute to the ecosystem's overall maturity and success. Their value proposition is one of mentorship, strategic guidance, and capability building. They can offer their expertise in AI-driven growth strategies to early-stage founders, help local start-ups refine their product-market fit and commercialisation plans, and contribute to educational programs supported by the NIF, such as the X-TEND WA Program, which is specifically designed to fund educational initiatives for start-ups and investors.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substantiate this claim, the application will demonstrate a granular understanding of the WA innovation landscape, referencing the NIF, its objectives, and its key programs. It will articulate a clear and proactive plan to engage with local innovation hubs (such as those supported by the NIF), co-working spaces, and accelerator programs upon arrival in WA. This approach turns the current relative size of the Perth ecosystem from a potential weakness into a compelling opportunity, allowing the applicants to argue that their contribution will be more significant and impactful in an environment poised for rapid growth.</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Layer 3: First Nations Partnership &amp; Economic Reconciliation – A Tangible Contribution to the Jina Plan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Western Australia has made a significant and commendable commitment to the growth of its Aboriginal tourism sector, recognising it as a unique point of difference and a vital pathway to economic self-determination for First Nations communities.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commitment is codified in the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Jina: Western Australian Aboriginal Tourism Action Plan 2021-2025 (the Jina Plan), a comprehensive strategy backed by a dedicated $20 million Aboriginal Tourism Fund.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plan's objectives are delivered through a range of initiatives, including the highly successful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Camping with Custodians program, which creates commercial camping opportunities on Aboriginal lands, and strong support for the Western Australian Indigenous Tourism Operators Council (WAITOC), the peak body for the sector.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skilled migration application, a generic statement of respect for First Nations culture is a baseline expectation. A truly exceptional application, however, will move beyond rhetoric to propose a concrete, practical, and respectful contribution to these stated government priorities. This forms the third pillar of the applicants' value proposition.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will leverage their professional expertise in digital marketing, AI-powered promotional tools, and compelling brand design to offer tangible support to the objectives of the Jina Plan. The narrative will propose a clear plan to engage with and offer their skills to a specific Aboriginal tourism business or a Camping with Custodians site. This support could involve developing a sophisticated digital marketing strategy to reach new international visitor markets, creating high-quality visual content (branding, websites, social media assets) that tells their unique cultural story authentically, or assisting the enterprise in preparing a compelling application for funding under state programs like the Aboriginal Tourism Fund.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is powerful because it demonstrates a level of research, cultural awareness, and genuine intent that is rare among skilled migration applicants. The application will be supported by evidence of this proactive planning, such as a high-level concept proposal for a digital strategy tailored to a real WA-based Aboriginal tourism operator. This transforms their skillset into a tool for both economic development and social reconciliation, showing the WA government that they are not only aware of this key state priority but have a tangible plan to actively contribute to its success.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Layer 4: The Family &amp; Community Anchor – Demonstrating Long-Term Commitment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fundamental, albeit often unstated, criterion for all state nomination programs is the applicant's genuine intention to reside in the nominating state for the long term. State governments invest resources in the nomination process with the expectation that the skilled migrants they select will put down roots, contribute to the economy, and become part of the community. For offshore applicants, proving this long-term commitment can be a significant challenge, often relying on written statements of intent that can be difficult to substantiate.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applicants' pre-existing network of family and friends in Western Australia provides the fourth, and critically important, pillar of their value proposition. This is not merely a point of eligibility for the family-sponsored visa stream; it is a powerful and credible strategic asset that should be highlighted in any application to the WA government.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established local network serves as a strong, verifiable indicator of the applicants' genuine and long-term commitment to Western Australia. It significantly mitigates the settlement risk from the state's perspective. The presence of a support system demonstrates that the applicants are less likely to face the social isolation that can be a major challenge for new migrants, increasing their probability of successful integration and long-term retention within the state. It provides a clear social anchor and shows a pre-existing, personal connection to the WA community that goes beyond a purely economic or professional motivation.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will leverage this asset explicitly. It will be supported by a statutory declaration from the applicants detailing the nature and extent of their connections in WA, including the names and locations of close family and friends. This will be further substantiated by a supporting letter from a key WA-based family member (who is an Australian citizen or permanent resident), affirming their relationship and their commitment to supporting the applicants' settlement. This approach transforms the family connection from a simple biographical fact into a strategic piece of evidence that directly addresses the state's implicit need for assurance of long-term commitment, thereby de-risking the application and making their candidacy more secure and attractive.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Integrated WA Pathway: A Roadmap to Invitation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preceding analysis has established the optimal migration pathway and the compelling four-pillar narrative required for success. This concluding section translates that strategy into a clear, integrated, and actionable plan. It provides a definitive, project-managed roadmap for executing the recommended pathway, detailing the specific evidence required to construct an irrefutable and successful application for state nomination.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Strategic Evidence Portfolio</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narrative-driven application cannot rely on standard documentation alone. It requires the curation of a comprehensive Strategic Evidence Portfolio designed to proactively substantiate every claim made across the four strategic pillars. This portfolio provides the Western Australian assessment team with a compelling and verifiable case for nomination that extends far beyond the minimum requirements.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portfolio will consist of two categories of documents: standard compliance documents, which are mandatory for any application, and strategic narrative documents, which are specifically created to articulate the unique value proposition.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Standard Compliance Documents:</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Valid Passports for both applicants.</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English Language Test Results (e.g., IELTS, PTE Academic), with a clear goal of achieving a 'Superior' English score (equivalent to IELTS 8 or above in each band) to claim the maximum 20 points and enhance overall competitiveness.</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Certified copies of all educational qualifications and academic transcripts.</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Detailed employment reference letters on official company letterhead, meticulously drafted to outline duties and responsibilities that align precisely with the ANZSCO definitions for the nominated ICT occupation.</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Positive Skills Assessment outcome letter from the relevant assessing authority (e.g., the Australian Computer Society for ICT occupations) for the primary applicant.</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Positive Skills Assessment outcome letter from VETASSESS for the secondary applicant's occupation to claim partner skills points.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Strategic Narrative Documents:</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State Nomination Application Statement of Commitment:</w:t>
      </w:r>
      <w:r w:rsidDel="00000000" w:rsidR="00000000" w:rsidRPr="00000000">
        <w:rPr>
          <w:rFonts w:ascii="Google Sans Text" w:cs="Google Sans Text" w:eastAsia="Google Sans Text" w:hAnsi="Google Sans Text"/>
          <w:color w:val="1b1c1d"/>
          <w:rtl w:val="0"/>
        </w:rPr>
        <w:t xml:space="preserve"> A professionally written, 1-2 page document that serves as the executive summary of the application. It must introduce the applicants' unique value proposition, structured around the four strategic pillars. It will succinctly explain how their combined skills will contribute to WA's economy by leveraging their expertise in AI, innovation, and First Nations engagement. It must explicitly reference the key WA government policies and strategies identified in Section 3 (e.g., WA: Digitally Evolved, New Industries Fund, Jina Plan).</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Tailored Curricula Vitae (CVs):</w:t>
      </w:r>
      <w:r w:rsidDel="00000000" w:rsidR="00000000" w:rsidRPr="00000000">
        <w:rPr>
          <w:rFonts w:ascii="Google Sans Text" w:cs="Google Sans Text" w:eastAsia="Google Sans Text" w:hAnsi="Google Sans Text"/>
          <w:color w:val="1b1c1d"/>
          <w:rtl w:val="0"/>
        </w:rPr>
        <w:t xml:space="preserve"> Both applicants' CVs must be revised and tailored to highlight projects, skills, and achievements that are directly relevant to the four strategic layers. The primary applicant's CV should foreground experience with AI implementation, data analytics, software development projects, and any engagement with start-ups or tech incubators. The secondary applicant's CV should showcase a portfolio with examples of brand development for tech companies, digital asset creation, and any work that demonstrates cultural sensitivity or targets diverse international audiences.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detailed checklist of specific, actionable evidence to be developed for each strategic layer, linking each claim to a tangible output.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Evidence / Action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 &amp; WA Policy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&amp; Digital Imperative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Demonstrate future-focused, high-impact digital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r w:rsidDel="00000000" w:rsidR="00000000" w:rsidRPr="00000000">
              <w:rPr>
                <w:rFonts w:ascii="Google Sans Text" w:cs="Google Sans Text" w:eastAsia="Google Sans Text" w:hAnsi="Google Sans Text"/>
                <w:color w:val="1b1c1d"/>
                <w:shd w:fill="auto" w:val="clear"/>
                <w:rtl w:val="0"/>
              </w:rPr>
              <w:t xml:space="preserve"> Develop a 1-2 page case study detailing a project where AI was strategically implemented to solve a business problem, improve productivity, or generate a measurable commercial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tangible proof of the ability to contribute directly to the goals of the WA: Digitally Evolved strategy, moving beyond a simple claim of AI literacy.</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Innovation &amp; Start-Up Catalyst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 a proactive plan to contribute to the WA innovation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r w:rsidDel="00000000" w:rsidR="00000000" w:rsidRPr="00000000">
              <w:rPr>
                <w:rFonts w:ascii="Google Sans Text" w:cs="Google Sans Text" w:eastAsia="Google Sans Text" w:hAnsi="Google Sans Text"/>
                <w:color w:val="1b1c1d"/>
                <w:shd w:fill="auto" w:val="clear"/>
                <w:rtl w:val="0"/>
              </w:rPr>
              <w:t xml:space="preserve"> Draft a "Statement of Intent for Ecosystem Engagement," outlining a clear plan to connect with and contribute to specific WA innovation hubs (e.g., those supported by the NIF), accelerators, and mentorship programs upon arrival.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Substantiates the claim of being an ecosystem "catalyst" rather than just a participant, aligning with the job creation and economic diversification goals of the New Industries Fund.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First Nations Partnership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 proactive and respectful intent to contribute to a specific state 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r w:rsidDel="00000000" w:rsidR="00000000" w:rsidRPr="00000000">
              <w:rPr>
                <w:rFonts w:ascii="Google Sans Text" w:cs="Google Sans Text" w:eastAsia="Google Sans Text" w:hAnsi="Google Sans Text"/>
                <w:color w:val="1b1c1d"/>
                <w:shd w:fill="auto" w:val="clear"/>
                <w:rtl w:val="0"/>
              </w:rPr>
              <w:t xml:space="preserve"> Research a specific Aboriginal tourism operator or a Camping with Custodians site in WA. Draft a 1-page, high-level concept proposal for a "Digital Storytelling &amp; AI-Powered Marketing Strategy" tailored to that 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Demonstrates deep research and a concrete plan to contribute to the Jina: Western Australian Aboriginal Tourism Action Plan, a key social and economic priority for the state government.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Family &amp; Community Anchor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Prove a deep, well-researched, and credible commitment to long-term settlement in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r w:rsidDel="00000000" w:rsidR="00000000" w:rsidRPr="00000000">
              <w:rPr>
                <w:rFonts w:ascii="Google Sans Text" w:cs="Google Sans Text" w:eastAsia="Google Sans Text" w:hAnsi="Google Sans Text"/>
                <w:color w:val="1b1c1d"/>
                <w:shd w:fill="auto" w:val="clear"/>
                <w:rtl w:val="0"/>
              </w:rPr>
              <w:t xml:space="preserve"> Obtain a formal letter of support from a close family member residing in WA (who is an Australian Citizen/PR), outlining their relationship and commitment to assisting with settlement. This should accompany the applicants' own statutory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third-party validation of the applicants' ties to the state, significantly strengthening their claim of genuine intent to remain in WA and de-risking their application from the state's perspective.</w:t>
            </w:r>
          </w:p>
        </w:tc>
      </w:tr>
    </w:tbl>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Execution Timeline and Key Milestones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structured, project-managed approach is essential to ensure all components of this complex strategy are completed efficiently and to the highest possible standard. The following phased timeline outlines the key milestones.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1: Foundational Readiness &amp; Skills Assessment Pivot (Months 1-4)</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Milestone 1:</w:t>
      </w:r>
      <w:r w:rsidDel="00000000" w:rsidR="00000000" w:rsidRPr="00000000">
        <w:rPr>
          <w:rFonts w:ascii="Google Sans Text" w:cs="Google Sans Text" w:eastAsia="Google Sans Text" w:hAnsi="Google Sans Text"/>
          <w:color w:val="1b1c1d"/>
          <w:rtl w:val="0"/>
        </w:rPr>
        <w:t xml:space="preserve"> Both partners undertake an official English language test (IELTS or PTE Academic), with the explicit goal of achieving a 'Superior' score to maximise their points claim.</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Milestone 2:</w:t>
      </w:r>
      <w:r w:rsidDel="00000000" w:rsidR="00000000" w:rsidRPr="00000000">
        <w:rPr>
          <w:rFonts w:ascii="Google Sans Text" w:cs="Google Sans Text" w:eastAsia="Google Sans Text" w:hAnsi="Google Sans Text"/>
          <w:color w:val="1b1c1d"/>
          <w:rtl w:val="0"/>
        </w:rPr>
        <w:t xml:space="preserve"> The primary applicant undertakes a detailed mapping of their career history against the criteria for the target ICT ANZSCO code. All necessary documentation for the skills assessment is collated, including detailed reference letters, project descriptions, and educational transcripts.</w:t>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Milestone 3:</w:t>
      </w:r>
      <w:r w:rsidDel="00000000" w:rsidR="00000000" w:rsidRPr="00000000">
        <w:rPr>
          <w:rFonts w:ascii="Google Sans Text" w:cs="Google Sans Text" w:eastAsia="Google Sans Text" w:hAnsi="Google Sans Text"/>
          <w:color w:val="1b1c1d"/>
          <w:rtl w:val="0"/>
        </w:rPr>
        <w:t xml:space="preserve"> The primary applicant lodges a comprehensive and decision-ready skills assessment application with the relevant assessing authority (e.g., Australian Computer Society). Concurrently, the secondary applicant lodges their skills assessment application.</w:t>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Milestone 4:</w:t>
      </w:r>
      <w:r w:rsidDel="00000000" w:rsidR="00000000" w:rsidRPr="00000000">
        <w:rPr>
          <w:rFonts w:ascii="Google Sans Text" w:cs="Google Sans Text" w:eastAsia="Google Sans Text" w:hAnsi="Google Sans Text"/>
          <w:color w:val="1b1c1d"/>
          <w:rtl w:val="0"/>
        </w:rPr>
        <w:t xml:space="preserve"> During the skills assessment processing period, development of all items in the 'Strategic Evidence Portfolio Matrix' commences, including the case studies, concept proposals, and statements of intent.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2: Portfolio Completion &amp; EOI Lodgement (Months 5-8)</w:t>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Milestone 5:</w:t>
      </w:r>
      <w:r w:rsidDel="00000000" w:rsidR="00000000" w:rsidRPr="00000000">
        <w:rPr>
          <w:rFonts w:ascii="Google Sans Text" w:cs="Google Sans Text" w:eastAsia="Google Sans Text" w:hAnsi="Google Sans Text"/>
          <w:color w:val="1b1c1d"/>
          <w:rtl w:val="0"/>
        </w:rPr>
        <w:t xml:space="preserve"> Await positive skills assessment outcomes for both partners. The standard processing time for the relevant authorities must be factored into the timeline.</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Milestone 6:</w:t>
      </w:r>
      <w:r w:rsidDel="00000000" w:rsidR="00000000" w:rsidRPr="00000000">
        <w:rPr>
          <w:rFonts w:ascii="Google Sans Text" w:cs="Google Sans Text" w:eastAsia="Google Sans Text" w:hAnsi="Google Sans Text"/>
          <w:color w:val="1b1c1d"/>
          <w:rtl w:val="0"/>
        </w:rPr>
        <w:t xml:space="preserve"> Upon receiving two positive skills assessment outcomes, immediately create and submit Expressions of Interest (EOI) in the Department of Home Affairs' SkillSelect system. Two separate EOIs should be lodged: one for the WA SNMP (Subclass 491) and one for the Family-Sponsored (Subclass 491) stream. All points claims must be accurate and supported by evidence.</w:t>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Milestone 7:</w:t>
      </w:r>
      <w:r w:rsidDel="00000000" w:rsidR="00000000" w:rsidRPr="00000000">
        <w:rPr>
          <w:rFonts w:ascii="Google Sans Text" w:cs="Google Sans Text" w:eastAsia="Google Sans Text" w:hAnsi="Google Sans Text"/>
          <w:color w:val="1b1c1d"/>
          <w:rtl w:val="0"/>
        </w:rPr>
        <w:t xml:space="preserve"> Finalise all documents in the Strategic Evidence Portfolio, ensuring they are professionally presented and perfectly aligned with the overall narrative.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3: State Nomination Application &amp; Invitation (Months 9 onwards)</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Milestone 8:</w:t>
      </w:r>
      <w:r w:rsidDel="00000000" w:rsidR="00000000" w:rsidRPr="00000000">
        <w:rPr>
          <w:rFonts w:ascii="Google Sans Text" w:cs="Google Sans Text" w:eastAsia="Google Sans Text" w:hAnsi="Google Sans Text"/>
          <w:color w:val="1b1c1d"/>
          <w:rtl w:val="0"/>
        </w:rPr>
        <w:t xml:space="preserve"> Await an invitation to apply for state nomination from the Western Australian Government. Invitation rounds are periodic, and patience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application is now "passive" but ready for immediate action.</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Milestone 9:</w:t>
      </w:r>
      <w:r w:rsidDel="00000000" w:rsidR="00000000" w:rsidRPr="00000000">
        <w:rPr>
          <w:rFonts w:ascii="Google Sans Text" w:cs="Google Sans Text" w:eastAsia="Google Sans Text" w:hAnsi="Google Sans Text"/>
          <w:color w:val="1b1c1d"/>
          <w:rtl w:val="0"/>
        </w:rPr>
        <w:t xml:space="preserve"> Upon receiving an invitation, immediately lodge the formal application for WA State Nomination through the relevant portal, submitting the comprehensive Strategic Evidence Portfolio.</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4: Visa Lodgement (Post-Nomination)</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Milestone 10:</w:t>
      </w:r>
      <w:r w:rsidDel="00000000" w:rsidR="00000000" w:rsidRPr="00000000">
        <w:rPr>
          <w:rFonts w:ascii="Google Sans Text" w:cs="Google Sans Text" w:eastAsia="Google Sans Text" w:hAnsi="Google Sans Text"/>
          <w:color w:val="1b1c1d"/>
          <w:rtl w:val="0"/>
        </w:rPr>
        <w:t xml:space="preserve"> Upon receiving formal nomination approval from the WA government, lodge the final application for the Subclass 491 visa with the Department of Home Affairs within the strict 60-day timeframe mandated in the invitation.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Compelling Case for Contribution to Western Australia's Future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outlined in this report provides a robust, sophisticated, and viable pathway to migration to Western Australia. By directly confronting the critical occupational list challenge and pivoting decisively to the State Nominated Subclass 491 visa, the applicants can position themselves for the highest probability of success in a competitive migration landscape.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this strategy lies in a fundamental reframing of the application itself—transforming it from a passive request based on past qualifications into a proactive and compelling business case for future contribution. By meticulously aligning their unique and high-value expertise in Artificial Intelligence, the innovation ecosystem, and First Nations engagement with the specific, documented strategic priorities of the Western Australian government, the applicants present themselves not as immigrants merely seeking opportunity, but as strategic partners offering a tangible and lasting contribution to the state's economic diversification, technological advancement, and social progress.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are not simply asking to be granted entry; they are presenting a clear, deeply researched, and evidence-based plan for how their skills will act as a force multiplier for WA's key growth sectors. This proactive, contribution-focused approach, which demonstrates a sophisticated understanding of Western Australia's economic and social ambitions, is the hallmark of a successful and truly optimal skilled migration strategy in the contemporary Australian context.</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Australian skilled migration occupation list (WASMOL), accessed August 27, 2025, </w:t>
      </w:r>
      <w:hyperlink r:id="rId6">
        <w:r w:rsidDel="00000000" w:rsidR="00000000" w:rsidRPr="00000000">
          <w:rPr>
            <w:rFonts w:ascii="Google Sans" w:cs="Google Sans" w:eastAsia="Google Sans" w:hAnsi="Google Sans"/>
            <w:color w:val="0000ee"/>
            <w:sz w:val="24"/>
            <w:szCs w:val="24"/>
            <w:u w:val="single"/>
            <w:rtl w:val="0"/>
          </w:rPr>
          <w:t xml:space="preserve">https://visaenvoy.com/western-australian-skilled-migration-occupation-list-wasmol/</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491 Family Sponsored Visa | Requirements &amp; Process - Pathways to Aus, accessed August 27, 2025, </w:t>
      </w:r>
      <w:hyperlink r:id="rId7">
        <w:r w:rsidDel="00000000" w:rsidR="00000000" w:rsidRPr="00000000">
          <w:rPr>
            <w:rFonts w:ascii="Google Sans" w:cs="Google Sans" w:eastAsia="Google Sans" w:hAnsi="Google Sans"/>
            <w:color w:val="0000ee"/>
            <w:sz w:val="24"/>
            <w:szCs w:val="24"/>
            <w:u w:val="single"/>
            <w:rtl w:val="0"/>
          </w:rPr>
          <w:t xml:space="preserve">https://pathwaytoaus.com/blog/can-a-family-member-sponsor-my-visa-to-australia/</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industries: acceleration strategy, accessed August 27, 2025, </w:t>
      </w:r>
      <w:hyperlink r:id="rId8">
        <w:r w:rsidDel="00000000" w:rsidR="00000000" w:rsidRPr="00000000">
          <w:rPr>
            <w:rFonts w:ascii="Google Sans" w:cs="Google Sans" w:eastAsia="Google Sans" w:hAnsi="Google Sans"/>
            <w:color w:val="0000ee"/>
            <w:sz w:val="24"/>
            <w:szCs w:val="24"/>
            <w:u w:val="single"/>
            <w:rtl w:val="0"/>
          </w:rPr>
          <w:t xml:space="preserve">https://www.wa.gov.au/government/publications/digital-industries-acceleration-strategy</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Industries Fund: Innovation Booster Grant - Government of Western Australia, accessed August 27, 2025, </w:t>
      </w:r>
      <w:hyperlink r:id="rId9">
        <w:r w:rsidDel="00000000" w:rsidR="00000000" w:rsidRPr="00000000">
          <w:rPr>
            <w:rFonts w:ascii="Google Sans" w:cs="Google Sans" w:eastAsia="Google Sans" w:hAnsi="Google Sans"/>
            <w:color w:val="0000ee"/>
            <w:sz w:val="24"/>
            <w:szCs w:val="24"/>
            <w:u w:val="single"/>
            <w:rtl w:val="0"/>
          </w:rPr>
          <w:t xml:space="preserve">https://www.wa.gov.au/organisation/department-of-energy-and-economic-diversification/new-industries-fund-innovation-booster-grant</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Industries Fund - Government of Western Australia, accessed August 27, 2025, </w:t>
      </w:r>
      <w:hyperlink r:id="rId10">
        <w:r w:rsidDel="00000000" w:rsidR="00000000" w:rsidRPr="00000000">
          <w:rPr>
            <w:rFonts w:ascii="Google Sans" w:cs="Google Sans" w:eastAsia="Google Sans" w:hAnsi="Google Sans"/>
            <w:color w:val="0000ee"/>
            <w:sz w:val="24"/>
            <w:szCs w:val="24"/>
            <w:u w:val="single"/>
            <w:rtl w:val="0"/>
          </w:rPr>
          <w:t xml:space="preserve">https://www.wa.gov.au/organisation/department-of-jobs-tourism-science-and-innovation/new-industries-fund</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Aboriginal tourism - Tourism Western Australia, accessed August 27, 2025, </w:t>
      </w:r>
      <w:hyperlink r:id="rId11">
        <w:r w:rsidDel="00000000" w:rsidR="00000000" w:rsidRPr="00000000">
          <w:rPr>
            <w:rFonts w:ascii="Google Sans" w:cs="Google Sans" w:eastAsia="Google Sans" w:hAnsi="Google Sans"/>
            <w:color w:val="0000ee"/>
            <w:sz w:val="24"/>
            <w:szCs w:val="24"/>
            <w:u w:val="single"/>
            <w:rtl w:val="0"/>
          </w:rPr>
          <w:t xml:space="preserve">https://www.tourism.wa.gov.au/resources-and-support/industry-development/aboriginal-tourism</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australia skilled occupation list 2025-26 - Peerless Immigration Services, accessed August 27, 2025, </w:t>
      </w:r>
      <w:hyperlink r:id="rId12">
        <w:r w:rsidDel="00000000" w:rsidR="00000000" w:rsidRPr="00000000">
          <w:rPr>
            <w:rFonts w:ascii="Google Sans" w:cs="Google Sans" w:eastAsia="Google Sans" w:hAnsi="Google Sans"/>
            <w:color w:val="0000ee"/>
            <w:sz w:val="24"/>
            <w:szCs w:val="24"/>
            <w:u w:val="single"/>
            <w:rtl w:val="0"/>
          </w:rPr>
          <w:t xml:space="preserve">https://www.peerlessimmigration.com/australia/western-australia-skilled-occupation-list</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Australia (WA)-Occupations List - Immigration Experts, accessed August 27, 2025, </w:t>
      </w:r>
      <w:hyperlink r:id="rId13">
        <w:r w:rsidDel="00000000" w:rsidR="00000000" w:rsidRPr="00000000">
          <w:rPr>
            <w:rFonts w:ascii="Google Sans" w:cs="Google Sans" w:eastAsia="Google Sans" w:hAnsi="Google Sans"/>
            <w:color w:val="0000ee"/>
            <w:sz w:val="24"/>
            <w:szCs w:val="24"/>
            <w:u w:val="single"/>
            <w:rtl w:val="0"/>
          </w:rPr>
          <w:t xml:space="preserve">https://immigrationexperts.pk/western-australia-occupations-list/</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Work Regional (Provisional) Visa (subclass 491) Family Sponsored, accessed August 27, 2025, </w:t>
      </w:r>
      <w:hyperlink r:id="rId14">
        <w:r w:rsidDel="00000000" w:rsidR="00000000" w:rsidRPr="00000000">
          <w:rPr>
            <w:rFonts w:ascii="Google Sans" w:cs="Google Sans" w:eastAsia="Google Sans" w:hAnsi="Google Sans"/>
            <w:color w:val="0000ee"/>
            <w:sz w:val="24"/>
            <w:szCs w:val="24"/>
            <w:u w:val="single"/>
            <w:rtl w:val="0"/>
          </w:rPr>
          <w:t xml:space="preserve">https://visa-go.com/australia/skilled-visa-aus/family-sponsored-visa-skilled-work-regional-provisional-visa-subclass-491/</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Subclass 491 Skilled Work Regional (Provisional) visa - Main applicant, accessed August 27, 2025, </w:t>
      </w:r>
      <w:hyperlink r:id="rId15">
        <w:r w:rsidDel="00000000" w:rsidR="00000000" w:rsidRPr="00000000">
          <w:rPr>
            <w:rFonts w:ascii="Google Sans" w:cs="Google Sans" w:eastAsia="Google Sans" w:hAnsi="Google Sans"/>
            <w:color w:val="0000ee"/>
            <w:sz w:val="24"/>
            <w:szCs w:val="24"/>
            <w:u w:val="single"/>
            <w:rtl w:val="0"/>
          </w:rPr>
          <w:t xml:space="preserve">https://immi.homeaffairs.gov.au/visas/getting-a-visa/visa-listing/skilled-work-regional-provisional-491/application</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occupation list - Immigration and citizenship - Department of Home Affairs, accessed August 27, 2025, </w:t>
      </w:r>
      <w:hyperlink r:id="rId16">
        <w:r w:rsidDel="00000000" w:rsidR="00000000" w:rsidRPr="00000000">
          <w:rPr>
            <w:rFonts w:ascii="Google Sans" w:cs="Google Sans" w:eastAsia="Google Sans" w:hAnsi="Google Sans"/>
            <w:color w:val="0000ee"/>
            <w:sz w:val="24"/>
            <w:szCs w:val="24"/>
            <w:u w:val="single"/>
            <w:rtl w:val="0"/>
          </w:rPr>
          <w:t xml:space="preserve">https://immi.homeaffairs.gov.au/visas/working-in-australia/skill-occupation-list</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Migration Strategy: Max-Optimal Plan</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Subclass 190 Skilled Nominated visa - Immigration and citizenship, accessed August 27, 2025, </w:t>
      </w:r>
      <w:hyperlink r:id="rId17">
        <w:r w:rsidDel="00000000" w:rsidR="00000000" w:rsidRPr="00000000">
          <w:rPr>
            <w:rFonts w:ascii="Google Sans" w:cs="Google Sans" w:eastAsia="Google Sans" w:hAnsi="Google Sans"/>
            <w:color w:val="0000ee"/>
            <w:sz w:val="24"/>
            <w:szCs w:val="24"/>
            <w:u w:val="single"/>
            <w:rtl w:val="0"/>
          </w:rPr>
          <w:t xml:space="preserve">https://immi.homeaffairs.gov.au/visas/getting-a-visa/visa-listing/skilled-nominated-190</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Nomination Requirements for Subclass 190 Visa (2024-25 Year) - VisaEnvoy, accessed August 27, 2025, </w:t>
      </w:r>
      <w:hyperlink r:id="rId18">
        <w:r w:rsidDel="00000000" w:rsidR="00000000" w:rsidRPr="00000000">
          <w:rPr>
            <w:rFonts w:ascii="Google Sans" w:cs="Google Sans" w:eastAsia="Google Sans" w:hAnsi="Google Sans"/>
            <w:color w:val="0000ee"/>
            <w:sz w:val="24"/>
            <w:szCs w:val="24"/>
            <w:u w:val="single"/>
            <w:rtl w:val="0"/>
          </w:rPr>
          <w:t xml:space="preserve">https://visaenvoy.com/state-requirements-for-190-visa/</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Subclass 491 WA - Visa Plan Lawyers, accessed August 27, 2025, </w:t>
      </w:r>
      <w:hyperlink r:id="rId19">
        <w:r w:rsidDel="00000000" w:rsidR="00000000" w:rsidRPr="00000000">
          <w:rPr>
            <w:rFonts w:ascii="Google Sans" w:cs="Google Sans" w:eastAsia="Google Sans" w:hAnsi="Google Sans"/>
            <w:color w:val="0000ee"/>
            <w:sz w:val="24"/>
            <w:szCs w:val="24"/>
            <w:u w:val="single"/>
            <w:rtl w:val="0"/>
          </w:rPr>
          <w:t xml:space="preserve">https://visaplan.au/regional-skilled-visa-old/491-wa/</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Nominated Migration Program, accessed August 27, 2025, </w:t>
      </w:r>
      <w:hyperlink r:id="rId20">
        <w:r w:rsidDel="00000000" w:rsidR="00000000" w:rsidRPr="00000000">
          <w:rPr>
            <w:rFonts w:ascii="Google Sans" w:cs="Google Sans" w:eastAsia="Google Sans" w:hAnsi="Google Sans"/>
            <w:color w:val="0000ee"/>
            <w:sz w:val="24"/>
            <w:szCs w:val="24"/>
            <w:u w:val="single"/>
            <w:rtl w:val="0"/>
          </w:rPr>
          <w:t xml:space="preserve">https://migration.wa.gov.au/our-services-support/state-nominated-migration-program</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 (Perth) 491 Visa Nomination, accessed August 27, 2025, </w:t>
      </w:r>
      <w:hyperlink r:id="rId21">
        <w:r w:rsidDel="00000000" w:rsidR="00000000" w:rsidRPr="00000000">
          <w:rPr>
            <w:rFonts w:ascii="Google Sans" w:cs="Google Sans" w:eastAsia="Google Sans" w:hAnsi="Google Sans"/>
            <w:color w:val="0000ee"/>
            <w:sz w:val="24"/>
            <w:szCs w:val="24"/>
            <w:u w:val="single"/>
            <w:rtl w:val="0"/>
          </w:rPr>
          <w:t xml:space="preserve">https://www.apmvisas.com/visa-policies/subclass-491-visa-western-australia-state-nomination</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Work Regional Provisional Visa (Subclass 491) - SOL Migration, accessed August 27, 2025, </w:t>
      </w:r>
      <w:hyperlink r:id="rId22">
        <w:r w:rsidDel="00000000" w:rsidR="00000000" w:rsidRPr="00000000">
          <w:rPr>
            <w:rFonts w:ascii="Google Sans" w:cs="Google Sans" w:eastAsia="Google Sans" w:hAnsi="Google Sans"/>
            <w:color w:val="0000ee"/>
            <w:sz w:val="24"/>
            <w:szCs w:val="24"/>
            <w:u w:val="single"/>
            <w:rtl w:val="0"/>
          </w:rPr>
          <w:t xml:space="preserve">https://www.solmigration.com/visas-services/skilled-work-regional-provisional-visa-subclass-491/</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Work Regional (Provisional) visa (subclass 491) - Live in Melbourne, accessed August 27, 2025, </w:t>
      </w:r>
      <w:hyperlink r:id="rId23">
        <w:r w:rsidDel="00000000" w:rsidR="00000000" w:rsidRPr="00000000">
          <w:rPr>
            <w:rFonts w:ascii="Google Sans" w:cs="Google Sans" w:eastAsia="Google Sans" w:hAnsi="Google Sans"/>
            <w:color w:val="0000ee"/>
            <w:sz w:val="24"/>
            <w:szCs w:val="24"/>
            <w:u w:val="single"/>
            <w:rtl w:val="0"/>
          </w:rPr>
          <w:t xml:space="preserve">https://liveinmelbourne.vic.gov.au/migrate/skilled-migration-visas/491</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Australian State Nomination Migration Program Break Down - YouTube, accessed August 27,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https://www.youtube.com/watch?v=LRurVA_Wbtk</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 Migration Services | Western Australian Government, accessed August 27, 2025, </w:t>
      </w:r>
      <w:hyperlink r:id="rId25">
        <w:r w:rsidDel="00000000" w:rsidR="00000000" w:rsidRPr="00000000">
          <w:rPr>
            <w:rFonts w:ascii="Google Sans" w:cs="Google Sans" w:eastAsia="Google Sans" w:hAnsi="Google Sans"/>
            <w:color w:val="0000ee"/>
            <w:sz w:val="24"/>
            <w:szCs w:val="24"/>
            <w:u w:val="single"/>
            <w:rtl w:val="0"/>
          </w:rPr>
          <w:t xml:space="preserve">https://www.wa.gov.au/service/immigration/migrant-services/wa-migration-services</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Migration WA, accessed August 27, 2025, </w:t>
      </w:r>
      <w:hyperlink r:id="rId26">
        <w:r w:rsidDel="00000000" w:rsidR="00000000" w:rsidRPr="00000000">
          <w:rPr>
            <w:rFonts w:ascii="Google Sans" w:cs="Google Sans" w:eastAsia="Google Sans" w:hAnsi="Google Sans"/>
            <w:color w:val="0000ee"/>
            <w:sz w:val="24"/>
            <w:szCs w:val="24"/>
            <w:u w:val="single"/>
            <w:rtl w:val="0"/>
          </w:rPr>
          <w:t xml:space="preserve">https://migration.wa.gov.au/</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2022-23 State nominated migration program process and requirements, accessed August 27, 2025, </w:t>
      </w:r>
      <w:hyperlink r:id="rId27">
        <w:r w:rsidDel="00000000" w:rsidR="00000000" w:rsidRPr="00000000">
          <w:rPr>
            <w:rFonts w:ascii="Google Sans" w:cs="Google Sans" w:eastAsia="Google Sans" w:hAnsi="Google Sans"/>
            <w:color w:val="0000ee"/>
            <w:sz w:val="24"/>
            <w:szCs w:val="24"/>
            <w:u w:val="single"/>
            <w:rtl w:val="0"/>
          </w:rPr>
          <w:t xml:space="preserve">https://migration.wa.gov.au/sites/default/files/2023-03/2022-23-SNMP-Criteria-August-2022.pdf</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2023-24 State Nominated Migration Program process and requirements, accessed August 27, 2025, </w:t>
      </w:r>
      <w:hyperlink r:id="rId28">
        <w:r w:rsidDel="00000000" w:rsidR="00000000" w:rsidRPr="00000000">
          <w:rPr>
            <w:rFonts w:ascii="Google Sans" w:cs="Google Sans" w:eastAsia="Google Sans" w:hAnsi="Google Sans"/>
            <w:color w:val="0000ee"/>
            <w:sz w:val="24"/>
            <w:szCs w:val="24"/>
            <w:u w:val="single"/>
            <w:rtl w:val="0"/>
          </w:rPr>
          <w:t xml:space="preserve">https://migration.wa.gov.au/sites/default/files/2023-08/2023-24%20SNMP%20Criteria%20July%202023.pdf</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Priority Occupations in State Nomination for 2024-2025 - The Migration, accessed August 27, 2025, </w:t>
      </w:r>
      <w:hyperlink r:id="rId29">
        <w:r w:rsidDel="00000000" w:rsidR="00000000" w:rsidRPr="00000000">
          <w:rPr>
            <w:rFonts w:ascii="Google Sans" w:cs="Google Sans" w:eastAsia="Google Sans" w:hAnsi="Google Sans"/>
            <w:color w:val="0000ee"/>
            <w:sz w:val="24"/>
            <w:szCs w:val="24"/>
            <w:u w:val="single"/>
            <w:rtl w:val="0"/>
          </w:rPr>
          <w:t xml:space="preserve">https://themigration.com.au/blog/priority-occupations-in-state-nomination-for-2024-2025</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Last invited expression of interest by occupation - December 2024 invitation round - | Migration WA, accessed August 27, 2025, </w:t>
      </w:r>
      <w:hyperlink r:id="rId30">
        <w:r w:rsidDel="00000000" w:rsidR="00000000" w:rsidRPr="00000000">
          <w:rPr>
            <w:rFonts w:ascii="Google Sans" w:cs="Google Sans" w:eastAsia="Google Sans" w:hAnsi="Google Sans"/>
            <w:color w:val="0000ee"/>
            <w:sz w:val="24"/>
            <w:szCs w:val="24"/>
            <w:u w:val="single"/>
            <w:rtl w:val="0"/>
          </w:rPr>
          <w:t xml:space="preserve">https://migration.wa.gov.au/sites/default/files/2024-12/December%202024%20SNMP%20Invite%20Round%20-%20Last%20Invited%20By%20Occupation.pdf</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(FAQs) - | Migration WA, accessed August 27, 2025, </w:t>
      </w:r>
      <w:hyperlink r:id="rId31">
        <w:r w:rsidDel="00000000" w:rsidR="00000000" w:rsidRPr="00000000">
          <w:rPr>
            <w:rFonts w:ascii="Google Sans" w:cs="Google Sans" w:eastAsia="Google Sans" w:hAnsi="Google Sans"/>
            <w:color w:val="0000ee"/>
            <w:sz w:val="24"/>
            <w:szCs w:val="24"/>
            <w:u w:val="single"/>
            <w:rtl w:val="0"/>
          </w:rPr>
          <w:t xml:space="preserve">https://migration.wa.gov.au/frequently-asked-questions-faqs</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Eligible family sponsor for 491 visa - VisaEnvoy, accessed August 27, 2025, </w:t>
      </w:r>
      <w:hyperlink r:id="rId32">
        <w:r w:rsidDel="00000000" w:rsidR="00000000" w:rsidRPr="00000000">
          <w:rPr>
            <w:rFonts w:ascii="Google Sans" w:cs="Google Sans" w:eastAsia="Google Sans" w:hAnsi="Google Sans"/>
            <w:color w:val="0000ee"/>
            <w:sz w:val="24"/>
            <w:szCs w:val="24"/>
            <w:u w:val="single"/>
            <w:rtl w:val="0"/>
          </w:rPr>
          <w:t xml:space="preserve">https://visaenvoy.com/eligible-family-sponsor-for-491-visa/</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Family Sponsored Regional Visa 491 - VisAustralia, accessed August 27, 2025, </w:t>
      </w:r>
      <w:hyperlink r:id="rId33">
        <w:r w:rsidDel="00000000" w:rsidR="00000000" w:rsidRPr="00000000">
          <w:rPr>
            <w:rFonts w:ascii="Google Sans" w:cs="Google Sans" w:eastAsia="Google Sans" w:hAnsi="Google Sans"/>
            <w:color w:val="0000ee"/>
            <w:sz w:val="24"/>
            <w:szCs w:val="24"/>
            <w:u w:val="single"/>
            <w:rtl w:val="0"/>
          </w:rPr>
          <w:t xml:space="preserve">https://www.visaustralia.com/family-sponsored-regional-visa-491/</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plan finalised for WA industry - Inside State Government, accessed August 27, 2025, </w:t>
      </w:r>
      <w:hyperlink r:id="rId34">
        <w:r w:rsidDel="00000000" w:rsidR="00000000" w:rsidRPr="00000000">
          <w:rPr>
            <w:rFonts w:ascii="Google Sans" w:cs="Google Sans" w:eastAsia="Google Sans" w:hAnsi="Google Sans"/>
            <w:color w:val="0000ee"/>
            <w:sz w:val="24"/>
            <w:szCs w:val="24"/>
            <w:u w:val="single"/>
            <w:rtl w:val="0"/>
          </w:rPr>
          <w:t xml:space="preserve">https://www.insidestategovernment.com.au/digital-plan-finalised-for-wa-business/</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connectivity and technology - Infrastructure WA, accessed August 27, 2025, </w:t>
      </w:r>
      <w:hyperlink r:id="rId35">
        <w:r w:rsidDel="00000000" w:rsidR="00000000" w:rsidRPr="00000000">
          <w:rPr>
            <w:rFonts w:ascii="Google Sans" w:cs="Google Sans" w:eastAsia="Google Sans" w:hAnsi="Google Sans"/>
            <w:color w:val="0000ee"/>
            <w:sz w:val="24"/>
            <w:szCs w:val="24"/>
            <w:u w:val="single"/>
            <w:rtl w:val="0"/>
          </w:rPr>
          <w:t xml:space="preserve">https://www.infrastructure.wa.gov.au/state-infrastructure-strategy/cross-cutting-themes/digital-connectivity-and-technology</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Diversify WA economic development framework - Government of Western Australia, accessed August 27, 2025, </w:t>
      </w:r>
      <w:hyperlink r:id="rId36">
        <w:r w:rsidDel="00000000" w:rsidR="00000000" w:rsidRPr="00000000">
          <w:rPr>
            <w:rFonts w:ascii="Google Sans" w:cs="Google Sans" w:eastAsia="Google Sans" w:hAnsi="Google Sans"/>
            <w:color w:val="0000ee"/>
            <w:sz w:val="24"/>
            <w:szCs w:val="24"/>
            <w:u w:val="single"/>
            <w:rtl w:val="0"/>
          </w:rPr>
          <w:t xml:space="preserve">https://www.wa.gov.au/organisation/department-of-energy-and-economic-diversification/diversify-wa-economic-development-framework</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Department of Energy and Economic Diversification – Economic development - Government of Western Australia, accessed August 27, 2025, </w:t>
      </w:r>
      <w:hyperlink r:id="rId37">
        <w:r w:rsidDel="00000000" w:rsidR="00000000" w:rsidRPr="00000000">
          <w:rPr>
            <w:rFonts w:ascii="Google Sans" w:cs="Google Sans" w:eastAsia="Google Sans" w:hAnsi="Google Sans"/>
            <w:color w:val="0000ee"/>
            <w:sz w:val="24"/>
            <w:szCs w:val="24"/>
            <w:u w:val="single"/>
            <w:rtl w:val="0"/>
          </w:rPr>
          <w:t xml:space="preserve">https://www.wa.gov.au/organisation/department-of-energy-and-economic-diversification/department-of-energy-and-economic-diversification-economic-development</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Industries Fund - Government of Western Australia, accessed August 27, 2025, </w:t>
      </w:r>
      <w:hyperlink r:id="rId38">
        <w:r w:rsidDel="00000000" w:rsidR="00000000" w:rsidRPr="00000000">
          <w:rPr>
            <w:rFonts w:ascii="Google Sans" w:cs="Google Sans" w:eastAsia="Google Sans" w:hAnsi="Google Sans"/>
            <w:color w:val="0000ee"/>
            <w:sz w:val="24"/>
            <w:szCs w:val="24"/>
            <w:u w:val="single"/>
            <w:rtl w:val="0"/>
          </w:rPr>
          <w:t xml:space="preserve">https://www.wa.gov.au/organisation/department-of-energy-and-economic-diversification/new-industries-fund</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Perth Startup Ecosystem - Rankings, Startups, and Insights, accessed August 27, 2025, </w:t>
      </w:r>
      <w:hyperlink r:id="rId39">
        <w:r w:rsidDel="00000000" w:rsidR="00000000" w:rsidRPr="00000000">
          <w:rPr>
            <w:rFonts w:ascii="Google Sans" w:cs="Google Sans" w:eastAsia="Google Sans" w:hAnsi="Google Sans"/>
            <w:color w:val="0000ee"/>
            <w:sz w:val="24"/>
            <w:szCs w:val="24"/>
            <w:u w:val="single"/>
            <w:rtl w:val="0"/>
          </w:rPr>
          <w:t xml:space="preserve">https://www.startupblink.com/startup-ecosystem/perth-au</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Industries Fund: X-TEND WA Program - Pattens Group, accessed August 27, 2025, </w:t>
      </w:r>
      <w:hyperlink r:id="rId40">
        <w:r w:rsidDel="00000000" w:rsidR="00000000" w:rsidRPr="00000000">
          <w:rPr>
            <w:rFonts w:ascii="Google Sans" w:cs="Google Sans" w:eastAsia="Google Sans" w:hAnsi="Google Sans"/>
            <w:color w:val="0000ee"/>
            <w:sz w:val="24"/>
            <w:szCs w:val="24"/>
            <w:u w:val="single"/>
            <w:rtl w:val="0"/>
          </w:rPr>
          <w:t xml:space="preserve">https://pattens.com/grants/new-industries-fund-x-tend-wa-program/</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WAITOC: Home, accessed August 27, 2025, </w:t>
      </w:r>
      <w:hyperlink r:id="rId41">
        <w:r w:rsidDel="00000000" w:rsidR="00000000" w:rsidRPr="00000000">
          <w:rPr>
            <w:rFonts w:ascii="Google Sans" w:cs="Google Sans" w:eastAsia="Google Sans" w:hAnsi="Google Sans"/>
            <w:color w:val="0000ee"/>
            <w:sz w:val="24"/>
            <w:szCs w:val="24"/>
            <w:u w:val="single"/>
            <w:rtl w:val="0"/>
          </w:rPr>
          <w:t xml:space="preserve">https://www.waitoc.com/</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Supporting First Nations tourism in Western Australia | Ministers' media centre, accessed August 27, 2025, </w:t>
      </w:r>
      <w:hyperlink r:id="rId42">
        <w:r w:rsidDel="00000000" w:rsidR="00000000" w:rsidRPr="00000000">
          <w:rPr>
            <w:rFonts w:ascii="Google Sans" w:cs="Google Sans" w:eastAsia="Google Sans" w:hAnsi="Google Sans"/>
            <w:color w:val="0000ee"/>
            <w:sz w:val="24"/>
            <w:szCs w:val="24"/>
            <w:u w:val="single"/>
            <w:rtl w:val="0"/>
          </w:rPr>
          <w:t xml:space="preserve">https://ministers.pmc.gov.au/mccarthy/2025/supporting-first-nations-tourism-western-australia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ttens.com/grants/new-industries-fund-x-tend-wa-program/" TargetMode="External"/><Relationship Id="rId20" Type="http://schemas.openxmlformats.org/officeDocument/2006/relationships/hyperlink" Target="https://migration.wa.gov.au/our-services-support/state-nominated-migration-program" TargetMode="External"/><Relationship Id="rId42" Type="http://schemas.openxmlformats.org/officeDocument/2006/relationships/hyperlink" Target="https://ministers.pmc.gov.au/mccarthy/2025/supporting-first-nations-tourism-western-australia" TargetMode="External"/><Relationship Id="rId41" Type="http://schemas.openxmlformats.org/officeDocument/2006/relationships/hyperlink" Target="https://www.waitoc.com/" TargetMode="External"/><Relationship Id="rId22" Type="http://schemas.openxmlformats.org/officeDocument/2006/relationships/hyperlink" Target="https://www.solmigration.com/visas-services/skilled-work-regional-provisional-visa-subclass-491/" TargetMode="External"/><Relationship Id="rId21" Type="http://schemas.openxmlformats.org/officeDocument/2006/relationships/hyperlink" Target="https://www.apmvisas.com/visa-policies/subclass-491-visa-western-australia-state-nomination" TargetMode="External"/><Relationship Id="rId24" Type="http://schemas.openxmlformats.org/officeDocument/2006/relationships/hyperlink" Target="https://www.youtube.com/watch?v=LRurVA_Wbtk" TargetMode="External"/><Relationship Id="rId23" Type="http://schemas.openxmlformats.org/officeDocument/2006/relationships/hyperlink" Target="https://liveinmelbourne.vic.gov.au/migrate/skilled-migration-visas/49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a.gov.au/organisation/department-of-energy-and-economic-diversification/new-industries-fund-innovation-booster-grant" TargetMode="External"/><Relationship Id="rId26" Type="http://schemas.openxmlformats.org/officeDocument/2006/relationships/hyperlink" Target="https://migration.wa.gov.au/" TargetMode="External"/><Relationship Id="rId25" Type="http://schemas.openxmlformats.org/officeDocument/2006/relationships/hyperlink" Target="https://www.wa.gov.au/service/immigration/migrant-services/wa-migration-services" TargetMode="External"/><Relationship Id="rId28" Type="http://schemas.openxmlformats.org/officeDocument/2006/relationships/hyperlink" Target="https://migration.wa.gov.au/sites/default/files/2023-08/2023-24%20SNMP%20Criteria%20July%202023.pdf" TargetMode="External"/><Relationship Id="rId27" Type="http://schemas.openxmlformats.org/officeDocument/2006/relationships/hyperlink" Target="https://migration.wa.gov.au/sites/default/files/2023-03/2022-23-SNMP-Criteria-August-2022.pdf" TargetMode="External"/><Relationship Id="rId5" Type="http://schemas.openxmlformats.org/officeDocument/2006/relationships/styles" Target="styles.xml"/><Relationship Id="rId6" Type="http://schemas.openxmlformats.org/officeDocument/2006/relationships/hyperlink" Target="https://visaenvoy.com/western-australian-skilled-migration-occupation-list-wasmol/" TargetMode="External"/><Relationship Id="rId29" Type="http://schemas.openxmlformats.org/officeDocument/2006/relationships/hyperlink" Target="https://themigration.com.au/blog/priority-occupations-in-state-nomination-for-2024-2025" TargetMode="External"/><Relationship Id="rId7" Type="http://schemas.openxmlformats.org/officeDocument/2006/relationships/hyperlink" Target="https://pathwaytoaus.com/blog/can-a-family-member-sponsor-my-visa-to-australia/" TargetMode="External"/><Relationship Id="rId8" Type="http://schemas.openxmlformats.org/officeDocument/2006/relationships/hyperlink" Target="https://www.wa.gov.au/government/publications/digital-industries-acceleration-strategy" TargetMode="External"/><Relationship Id="rId31" Type="http://schemas.openxmlformats.org/officeDocument/2006/relationships/hyperlink" Target="https://migration.wa.gov.au/frequently-asked-questions-faqs" TargetMode="External"/><Relationship Id="rId30" Type="http://schemas.openxmlformats.org/officeDocument/2006/relationships/hyperlink" Target="https://migration.wa.gov.au/sites/default/files/2024-12/December%202024%20SNMP%20Invite%20Round%20-%20Last%20Invited%20By%20Occupation.pdf" TargetMode="External"/><Relationship Id="rId11" Type="http://schemas.openxmlformats.org/officeDocument/2006/relationships/hyperlink" Target="https://www.tourism.wa.gov.au/resources-and-support/industry-development/aboriginal-tourism" TargetMode="External"/><Relationship Id="rId33" Type="http://schemas.openxmlformats.org/officeDocument/2006/relationships/hyperlink" Target="https://www.visaustralia.com/family-sponsored-regional-visa-491/" TargetMode="External"/><Relationship Id="rId10" Type="http://schemas.openxmlformats.org/officeDocument/2006/relationships/hyperlink" Target="https://www.wa.gov.au/organisation/department-of-jobs-tourism-science-and-innovation/new-industries-fund" TargetMode="External"/><Relationship Id="rId32" Type="http://schemas.openxmlformats.org/officeDocument/2006/relationships/hyperlink" Target="https://visaenvoy.com/eligible-family-sponsor-for-491-visa/" TargetMode="External"/><Relationship Id="rId13" Type="http://schemas.openxmlformats.org/officeDocument/2006/relationships/hyperlink" Target="https://immigrationexperts.pk/western-australia-occupations-list/" TargetMode="External"/><Relationship Id="rId35" Type="http://schemas.openxmlformats.org/officeDocument/2006/relationships/hyperlink" Target="https://www.infrastructure.wa.gov.au/state-infrastructure-strategy/cross-cutting-themes/digital-connectivity-and-technology" TargetMode="External"/><Relationship Id="rId12" Type="http://schemas.openxmlformats.org/officeDocument/2006/relationships/hyperlink" Target="https://www.peerlessimmigration.com/australia/western-australia-skilled-occupation-list" TargetMode="External"/><Relationship Id="rId34" Type="http://schemas.openxmlformats.org/officeDocument/2006/relationships/hyperlink" Target="https://www.insidestategovernment.com.au/digital-plan-finalised-for-wa-business/" TargetMode="External"/><Relationship Id="rId15" Type="http://schemas.openxmlformats.org/officeDocument/2006/relationships/hyperlink" Target="https://immi.homeaffairs.gov.au/visas/getting-a-visa/visa-listing/skilled-work-regional-provisional-491/application" TargetMode="External"/><Relationship Id="rId37" Type="http://schemas.openxmlformats.org/officeDocument/2006/relationships/hyperlink" Target="https://www.wa.gov.au/organisation/department-of-energy-and-economic-diversification/department-of-energy-and-economic-diversification-economic-development" TargetMode="External"/><Relationship Id="rId14" Type="http://schemas.openxmlformats.org/officeDocument/2006/relationships/hyperlink" Target="https://visa-go.com/australia/skilled-visa-aus/family-sponsored-visa-skilled-work-regional-provisional-visa-subclass-491/" TargetMode="External"/><Relationship Id="rId36" Type="http://schemas.openxmlformats.org/officeDocument/2006/relationships/hyperlink" Target="https://www.wa.gov.au/organisation/department-of-energy-and-economic-diversification/diversify-wa-economic-development-framework" TargetMode="External"/><Relationship Id="rId17" Type="http://schemas.openxmlformats.org/officeDocument/2006/relationships/hyperlink" Target="https://immi.homeaffairs.gov.au/visas/getting-a-visa/visa-listing/skilled-nominated-190" TargetMode="External"/><Relationship Id="rId39" Type="http://schemas.openxmlformats.org/officeDocument/2006/relationships/hyperlink" Target="https://www.startupblink.com/startup-ecosystem/perth-au" TargetMode="External"/><Relationship Id="rId16" Type="http://schemas.openxmlformats.org/officeDocument/2006/relationships/hyperlink" Target="https://immi.homeaffairs.gov.au/visas/working-in-australia/skill-occupation-list" TargetMode="External"/><Relationship Id="rId38" Type="http://schemas.openxmlformats.org/officeDocument/2006/relationships/hyperlink" Target="https://www.wa.gov.au/organisation/department-of-energy-and-economic-diversification/new-industries-fund" TargetMode="External"/><Relationship Id="rId19" Type="http://schemas.openxmlformats.org/officeDocument/2006/relationships/hyperlink" Target="https://visaplan.au/regional-skilled-visa-old/491-wa/" TargetMode="External"/><Relationship Id="rId18" Type="http://schemas.openxmlformats.org/officeDocument/2006/relationships/hyperlink" Target="https://visaenvoy.com/state-requirements-for-190-vis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